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jc w:val="right"/>
      </w:pPr>
      <w:r>
        <w:rPr>
          <w:noProof/>
          <w:lang w:eastAsia="it-IT"/>
        </w:rPr>
        <w:drawing>
          <wp:inline distT="0" distB="0" distL="0" distR="0">
            <wp:extent cx="2184400" cy="846455"/>
            <wp:effectExtent l="19050" t="0" r="6350" b="0"/>
            <wp:docPr id="3" name="Immagine 1" descr="botter gianfranco casa della chi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otter gianfranco casa della chiav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84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  <w:t xml:space="preserve">                     </w:t>
      </w:r>
      <w:r>
        <w:rPr>
          <w:noProof/>
          <w:lang w:eastAsia="it-IT"/>
        </w:rPr>
        <w:drawing>
          <wp:inline distT="0" distB="0" distL="0" distR="0">
            <wp:extent cx="1217647" cy="828000"/>
            <wp:effectExtent l="0" t="0" r="1905" b="0"/>
            <wp:docPr id="5" name="Immagine 5" descr="Serviz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ervizi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647" cy="8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color w:val="002060"/>
          <w:lang w:eastAsia="it-IT"/>
        </w:rPr>
        <w:drawing>
          <wp:inline distT="0" distB="0" distL="0" distR="0">
            <wp:extent cx="2392679" cy="876300"/>
            <wp:effectExtent l="0" t="0" r="8255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Rett1.pmg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51" b="11980"/>
                    <a:stretch/>
                  </pic:blipFill>
                  <pic:spPr bwMode="auto">
                    <a:xfrm>
                      <a:off x="0" y="0"/>
                      <a:ext cx="2395771" cy="877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>
      <w:pPr>
        <w:rPr>
          <w:sz w:val="12"/>
        </w:rPr>
      </w:pPr>
    </w:p>
    <w:p>
      <w:pPr>
        <w:jc w:val="center"/>
        <w:rPr>
          <w:rFonts w:ascii="Times New Roman" w:hAnsi="Times New Roman"/>
          <w:i/>
          <w:color w:val="262626"/>
        </w:rPr>
      </w:pPr>
      <w:r>
        <w:rPr>
          <w:rFonts w:ascii="Times New Roman" w:hAnsi="Times New Roman"/>
          <w:i/>
          <w:color w:val="262626"/>
        </w:rPr>
        <w:t xml:space="preserve">Agenzie Fiscali - G di F - Difesa – Giustizia - Interno – </w:t>
      </w:r>
      <w:r>
        <w:rPr>
          <w:rFonts w:ascii="Times New Roman" w:hAnsi="Times New Roman"/>
          <w:i/>
          <w:color w:val="262626"/>
        </w:rPr>
        <w:t>Prefettura</w:t>
      </w:r>
      <w:r>
        <w:rPr>
          <w:rFonts w:ascii="Times New Roman" w:hAnsi="Times New Roman"/>
          <w:i/>
          <w:color w:val="262626"/>
        </w:rPr>
        <w:t xml:space="preserve"> - Polizia </w:t>
      </w:r>
    </w:p>
    <w:p>
      <w:pPr>
        <w:jc w:val="center"/>
        <w:rPr>
          <w:sz w:val="12"/>
        </w:rPr>
      </w:pPr>
    </w:p>
    <w:p>
      <w:pPr>
        <w:shd w:val="clear" w:color="auto" w:fill="7030A0"/>
        <w:rPr>
          <w:color w:val="FF0000"/>
          <w:sz w:val="12"/>
          <w:szCs w:val="40"/>
        </w:rPr>
      </w:pPr>
      <w:proofErr w:type="spellStart"/>
      <w:r>
        <w:rPr>
          <w:rFonts w:ascii="Century Gothic" w:hAnsi="Century Gothic"/>
          <w:i/>
          <w:color w:val="F2F2F2"/>
          <w:sz w:val="28"/>
        </w:rPr>
        <w:t>DPA</w:t>
      </w:r>
      <w:proofErr w:type="spellEnd"/>
      <w:r>
        <w:rPr>
          <w:rFonts w:ascii="Century Gothic" w:hAnsi="Century Gothic"/>
          <w:i/>
          <w:color w:val="F2F2F2"/>
          <w:sz w:val="28"/>
        </w:rPr>
        <w:t xml:space="preserve">-Card    </w:t>
      </w:r>
      <w:r>
        <w:rPr>
          <w:rFonts w:ascii="Century Gothic" w:hAnsi="Century Gothic"/>
          <w:i/>
          <w:color w:val="F2F2F2"/>
          <w:sz w:val="28"/>
        </w:rPr>
        <w:tab/>
      </w:r>
      <w:r>
        <w:rPr>
          <w:rFonts w:ascii="Century Gothic" w:hAnsi="Century Gothic"/>
          <w:i/>
          <w:color w:val="F2F2F2"/>
          <w:sz w:val="28"/>
        </w:rPr>
        <w:tab/>
      </w:r>
      <w:r>
        <w:rPr>
          <w:rFonts w:ascii="Century Gothic" w:hAnsi="Century Gothic"/>
          <w:i/>
          <w:color w:val="F2F2F2"/>
          <w:sz w:val="28"/>
        </w:rPr>
        <w:tab/>
      </w:r>
      <w:r>
        <w:rPr>
          <w:rFonts w:ascii="Century Gothic" w:hAnsi="Century Gothic"/>
          <w:i/>
          <w:color w:val="F2F2F2"/>
          <w:sz w:val="28"/>
        </w:rPr>
        <w:tab/>
      </w:r>
      <w:r>
        <w:rPr>
          <w:rFonts w:ascii="Century Gothic" w:hAnsi="Century Gothic"/>
          <w:i/>
          <w:color w:val="F2F2F2"/>
          <w:sz w:val="28"/>
        </w:rPr>
        <w:tab/>
        <w:t xml:space="preserve">                                            Casa &amp; Servizi</w:t>
      </w:r>
    </w:p>
    <w:p>
      <w:pPr>
        <w:rPr>
          <w:rFonts w:ascii="Times New Roman" w:hAnsi="Times New Roman"/>
          <w:b/>
          <w:color w:val="C00000"/>
          <w:sz w:val="36"/>
          <w:szCs w:val="36"/>
          <w:u w:val="single"/>
        </w:rPr>
      </w:pPr>
      <w:r>
        <w:rPr>
          <w:b/>
          <w:color w:val="FF0000"/>
          <w:sz w:val="40"/>
          <w:szCs w:val="40"/>
        </w:rPr>
        <w:t xml:space="preserve">                 </w:t>
      </w:r>
      <w:r>
        <w:rPr>
          <w:rFonts w:ascii="Times New Roman" w:hAnsi="Times New Roman"/>
          <w:b/>
          <w:color w:val="A40000"/>
          <w:sz w:val="36"/>
          <w:szCs w:val="36"/>
          <w:u w:val="single"/>
        </w:rPr>
        <w:t>CONVENZIONE</w:t>
      </w:r>
    </w:p>
    <w:tbl>
      <w:tblPr>
        <w:tblW w:w="1049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237"/>
        <w:gridCol w:w="4253"/>
      </w:tblGrid>
      <w:tr>
        <w:tc>
          <w:tcPr>
            <w:tcW w:w="6237" w:type="dxa"/>
          </w:tcPr>
          <w:p>
            <w:pPr>
              <w:autoSpaceDE w:val="0"/>
              <w:autoSpaceDN w:val="0"/>
              <w:adjustRightInd w:val="0"/>
              <w:rPr>
                <w:rFonts w:ascii="Calisto MT" w:eastAsiaTheme="minorHAnsi" w:hAnsi="Calisto MT"/>
                <w:sz w:val="24"/>
                <w:szCs w:val="24"/>
              </w:rPr>
            </w:pPr>
          </w:p>
          <w:p>
            <w:pPr>
              <w:autoSpaceDE w:val="0"/>
              <w:autoSpaceDN w:val="0"/>
              <w:adjustRightInd w:val="0"/>
              <w:rPr>
                <w:rFonts w:ascii="Calisto MT" w:eastAsiaTheme="minorHAnsi" w:hAnsi="Calisto MT"/>
                <w:b/>
                <w:sz w:val="24"/>
                <w:szCs w:val="24"/>
              </w:rPr>
            </w:pPr>
            <w:r>
              <w:rPr>
                <w:rFonts w:ascii="Calisto MT" w:eastAsiaTheme="minorHAnsi" w:hAnsi="Calisto MT"/>
                <w:b/>
                <w:sz w:val="24"/>
                <w:szCs w:val="24"/>
              </w:rPr>
              <w:t>Si comunica agli associati che fino al 31.12.2016 la Casa della chiave riconoscerà uno sconto del 10% sull’acquisto di beni e servizi.</w:t>
            </w:r>
          </w:p>
          <w:p>
            <w:pPr>
              <w:pStyle w:val="NormaleWeb"/>
              <w:shd w:val="clear" w:color="auto" w:fill="FFFFFF"/>
              <w:spacing w:before="0" w:beforeAutospacing="0" w:after="0" w:afterAutospacing="0" w:line="300" w:lineRule="atLeast"/>
              <w:textAlignment w:val="baseline"/>
              <w:rPr>
                <w:rFonts w:ascii="Calisto MT" w:hAnsi="Calisto MT" w:cs="Arial"/>
                <w:b/>
                <w:color w:val="707070"/>
              </w:rPr>
            </w:pPr>
            <w:r>
              <w:rPr>
                <w:rFonts w:ascii="Calisto MT" w:hAnsi="Calisto MT" w:cs="Arial"/>
                <w:b/>
                <w:color w:val="707070"/>
              </w:rPr>
              <w:t>Casa della Chiave offre dal 1960 servizi</w:t>
            </w:r>
            <w:r>
              <w:rPr>
                <w:rStyle w:val="Enfasigrassetto"/>
                <w:rFonts w:ascii="Calisto MT" w:hAnsi="Calisto MT" w:cs="Arial"/>
                <w:b w:val="0"/>
                <w:color w:val="707070"/>
                <w:bdr w:val="none" w:sz="0" w:space="0" w:color="auto" w:frame="1"/>
              </w:rPr>
              <w:t> </w:t>
            </w:r>
            <w:r>
              <w:rPr>
                <w:rFonts w:ascii="Calisto MT" w:hAnsi="Calisto MT" w:cs="Arial"/>
                <w:b/>
                <w:color w:val="707070"/>
              </w:rPr>
              <w:t>professionali ed efficienti.</w:t>
            </w:r>
          </w:p>
          <w:p>
            <w:pPr>
              <w:pStyle w:val="NormaleWeb"/>
              <w:shd w:val="clear" w:color="auto" w:fill="FFFFFF"/>
              <w:spacing w:before="0" w:beforeAutospacing="0" w:after="0" w:afterAutospacing="0" w:line="300" w:lineRule="atLeast"/>
              <w:jc w:val="both"/>
              <w:textAlignment w:val="baseline"/>
              <w:rPr>
                <w:rFonts w:ascii="Calisto MT" w:hAnsi="Calisto MT" w:cs="Arial"/>
                <w:b/>
                <w:color w:val="707070"/>
              </w:rPr>
            </w:pPr>
            <w:r>
              <w:rPr>
                <w:rFonts w:ascii="Calisto MT" w:hAnsi="Calisto MT" w:cs="Arial"/>
                <w:b/>
                <w:color w:val="707070"/>
              </w:rPr>
              <w:t xml:space="preserve">Duplicazione chiavi di ogni tipo, apertura porte e casseforti, riparazione serrature, vendita apparecchiature elettroniche come radiocomandi, lettori biometrici per impronte digitali e serrature motorizzate a comando digitale. Servizio a domicilio e </w:t>
            </w:r>
            <w:r>
              <w:rPr>
                <w:rStyle w:val="Enfasigrassetto"/>
                <w:rFonts w:ascii="Calisto MT" w:hAnsi="Calisto MT" w:cs="Arial"/>
                <w:b w:val="0"/>
                <w:color w:val="707070"/>
                <w:bdr w:val="none" w:sz="0" w:space="0" w:color="auto" w:frame="1"/>
              </w:rPr>
              <w:t>pronto intervento</w:t>
            </w:r>
            <w:r>
              <w:rPr>
                <w:rStyle w:val="apple-converted-space"/>
                <w:rFonts w:ascii="Calisto MT" w:hAnsi="Calisto MT" w:cs="Arial"/>
                <w:b/>
                <w:bCs/>
                <w:color w:val="707070"/>
                <w:bdr w:val="none" w:sz="0" w:space="0" w:color="auto" w:frame="1"/>
              </w:rPr>
              <w:t> </w:t>
            </w:r>
            <w:proofErr w:type="spellStart"/>
            <w:r>
              <w:rPr>
                <w:rFonts w:ascii="Calisto MT" w:hAnsi="Calisto MT" w:cs="Arial"/>
                <w:b/>
                <w:color w:val="707070"/>
              </w:rPr>
              <w:t>S.o.s</w:t>
            </w:r>
            <w:proofErr w:type="spellEnd"/>
            <w:r>
              <w:rPr>
                <w:rFonts w:ascii="Calisto MT" w:hAnsi="Calisto MT" w:cs="Arial"/>
                <w:b/>
                <w:color w:val="707070"/>
              </w:rPr>
              <w:t>. serrature</w:t>
            </w:r>
            <w:r>
              <w:rPr>
                <w:rStyle w:val="apple-converted-space"/>
                <w:rFonts w:ascii="Calisto MT" w:hAnsi="Calisto MT" w:cs="Arial"/>
                <w:b/>
                <w:color w:val="707070"/>
              </w:rPr>
              <w:t> </w:t>
            </w:r>
            <w:r>
              <w:rPr>
                <w:rStyle w:val="Enfasigrassetto"/>
                <w:rFonts w:ascii="Calisto MT" w:hAnsi="Calisto MT" w:cs="Arial"/>
                <w:b w:val="0"/>
                <w:color w:val="707070"/>
                <w:bdr w:val="none" w:sz="0" w:space="0" w:color="auto" w:frame="1"/>
              </w:rPr>
              <w:t>24 ore.</w:t>
            </w:r>
            <w:r>
              <w:rPr>
                <w:rStyle w:val="apple-converted-space"/>
                <w:rFonts w:ascii="Calisto MT" w:hAnsi="Calisto MT" w:cs="Arial"/>
                <w:b/>
                <w:bCs/>
                <w:color w:val="707070"/>
                <w:bdr w:val="none" w:sz="0" w:space="0" w:color="auto" w:frame="1"/>
              </w:rPr>
              <w:t> </w:t>
            </w:r>
          </w:p>
          <w:p>
            <w:pPr>
              <w:autoSpaceDE w:val="0"/>
              <w:autoSpaceDN w:val="0"/>
              <w:adjustRightInd w:val="0"/>
              <w:rPr>
                <w:rFonts w:ascii="Segoe Print" w:hAnsi="Segoe Print"/>
                <w:sz w:val="24"/>
              </w:rPr>
            </w:pPr>
          </w:p>
        </w:tc>
        <w:tc>
          <w:tcPr>
            <w:tcW w:w="4253" w:type="dxa"/>
          </w:tcPr>
          <w:p>
            <w:pPr>
              <w:jc w:val="right"/>
              <w:rPr>
                <w:rFonts w:ascii="Segoe Print" w:hAnsi="Segoe Print"/>
                <w:noProof/>
                <w:lang w:eastAsia="it-IT"/>
              </w:rPr>
            </w:pPr>
          </w:p>
          <w:p>
            <w:pPr>
              <w:jc w:val="right"/>
              <w:rPr>
                <w:rFonts w:ascii="Segoe Print" w:hAnsi="Segoe Print"/>
                <w:noProof/>
                <w:lang w:eastAsia="it-IT"/>
              </w:rPr>
            </w:pPr>
            <w:r>
              <w:rPr>
                <w:rFonts w:ascii="Segoe Print" w:hAnsi="Segoe Print"/>
                <w:noProof/>
                <w:sz w:val="24"/>
                <w:szCs w:val="24"/>
                <w:lang w:eastAsia="it-IT"/>
              </w:rPr>
              <w:drawing>
                <wp:inline distT="0" distB="0" distL="0" distR="0">
                  <wp:extent cx="2113280" cy="1328420"/>
                  <wp:effectExtent l="0" t="76200" r="1270" b="976630"/>
                  <wp:docPr id="1" name="Immagine 1" descr="T_IntercralFronte 20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_IntercralFronte 20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3280" cy="132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>
                            <a:reflection blurRad="6350" stA="50000" endA="300" endPos="55000" dir="5400000" sy="-100000" algn="bl" rotWithShape="0"/>
                          </a:effectLst>
                          <a:scene3d>
                            <a:camera prst="perspectiveHeroicExtremeLeftFacing"/>
                            <a:lightRig rig="threePt" dir="t"/>
                          </a:scene3d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hd w:val="clear" w:color="auto" w:fill="FFFFFF" w:themeFill="background1"/>
        <w:rPr>
          <w:sz w:val="52"/>
        </w:rPr>
      </w:pPr>
      <w:r>
        <w:rPr>
          <w:sz w:val="52"/>
        </w:rPr>
        <w:sym w:font="Wingdings" w:char="F023"/>
      </w:r>
      <w:r>
        <w:rPr>
          <w:sz w:val="52"/>
        </w:rPr>
        <w:t>-------------------------------------------------------------</w:t>
      </w:r>
    </w:p>
    <w:p>
      <w:pPr>
        <w:shd w:val="clear" w:color="auto" w:fill="7030A0"/>
        <w:rPr>
          <w:rFonts w:ascii="Arial" w:hAnsi="Arial" w:cs="Arial"/>
          <w:color w:val="F2F2F2"/>
          <w:sz w:val="28"/>
          <w:szCs w:val="28"/>
        </w:rPr>
      </w:pPr>
      <w:r>
        <w:rPr>
          <w:rFonts w:ascii="Arial" w:hAnsi="Arial" w:cs="Arial"/>
          <w:color w:val="F2F2F2"/>
          <w:sz w:val="28"/>
          <w:szCs w:val="28"/>
        </w:rPr>
        <w:t xml:space="preserve">Buono sconto 10%                                  </w:t>
      </w:r>
      <w:proofErr w:type="spellStart"/>
      <w:r>
        <w:rPr>
          <w:rFonts w:ascii="Arial" w:hAnsi="Arial" w:cs="Arial"/>
          <w:i/>
          <w:color w:val="F2F2F2"/>
          <w:sz w:val="28"/>
          <w:szCs w:val="28"/>
        </w:rPr>
        <w:t>Intercral</w:t>
      </w:r>
      <w:proofErr w:type="spellEnd"/>
      <w:r>
        <w:rPr>
          <w:rFonts w:ascii="Arial" w:hAnsi="Arial" w:cs="Arial"/>
          <w:i/>
          <w:color w:val="F2F2F2"/>
          <w:sz w:val="28"/>
          <w:szCs w:val="28"/>
        </w:rPr>
        <w:t xml:space="preserve">  </w:t>
      </w:r>
      <w:proofErr w:type="spellStart"/>
      <w:r>
        <w:rPr>
          <w:rFonts w:ascii="Arial" w:hAnsi="Arial" w:cs="Arial"/>
          <w:i/>
          <w:color w:val="F2F2F2"/>
          <w:sz w:val="28"/>
          <w:szCs w:val="28"/>
        </w:rPr>
        <w:t>DPA</w:t>
      </w:r>
      <w:proofErr w:type="spellEnd"/>
      <w:r>
        <w:rPr>
          <w:rFonts w:ascii="Arial" w:hAnsi="Arial" w:cs="Arial"/>
          <w:i/>
          <w:color w:val="F2F2F2"/>
          <w:sz w:val="28"/>
          <w:szCs w:val="28"/>
        </w:rPr>
        <w:t>- Energy  e Casa della Chiave</w:t>
      </w:r>
    </w:p>
    <w:tbl>
      <w:tblPr>
        <w:tblW w:w="0" w:type="auto"/>
        <w:jc w:val="center"/>
        <w:tblInd w:w="-44" w:type="dxa"/>
        <w:tblBorders>
          <w:bottom w:val="single" w:sz="4" w:space="0" w:color="auto"/>
        </w:tblBorders>
        <w:tblLook w:val="04A0" w:firstRow="1" w:lastRow="0" w:firstColumn="1" w:lastColumn="0" w:noHBand="0" w:noVBand="1"/>
      </w:tblPr>
      <w:tblGrid>
        <w:gridCol w:w="6460"/>
        <w:gridCol w:w="4266"/>
      </w:tblGrid>
      <w:tr>
        <w:trPr>
          <w:trHeight w:val="4620"/>
          <w:jc w:val="center"/>
        </w:trPr>
        <w:tc>
          <w:tcPr>
            <w:tcW w:w="6487" w:type="dxa"/>
          </w:tcPr>
          <w:p>
            <w:pPr>
              <w:pStyle w:val="Paragrafoelenco"/>
              <w:spacing w:line="360" w:lineRule="auto"/>
              <w:ind w:left="0"/>
              <w:contextualSpacing w:val="0"/>
              <w:jc w:val="both"/>
              <w:rPr>
                <w:rFonts w:ascii="Arial" w:hAnsi="Arial" w:cs="Arial"/>
                <w:sz w:val="8"/>
                <w:szCs w:val="26"/>
              </w:rPr>
            </w:pPr>
          </w:p>
          <w:p>
            <w:pPr>
              <w:pStyle w:val="Paragrafoelenco"/>
              <w:spacing w:line="360" w:lineRule="auto"/>
              <w:ind w:left="0"/>
              <w:contextualSpacing w:val="0"/>
              <w:rPr>
                <w:color w:val="002060"/>
                <w:sz w:val="24"/>
                <w:szCs w:val="30"/>
              </w:rPr>
            </w:pPr>
          </w:p>
          <w:p>
            <w:pPr>
              <w:pStyle w:val="Paragrafoelenco"/>
              <w:spacing w:line="360" w:lineRule="auto"/>
              <w:ind w:left="0"/>
              <w:contextualSpacing w:val="0"/>
              <w:rPr>
                <w:color w:val="002060"/>
                <w:sz w:val="24"/>
                <w:szCs w:val="30"/>
              </w:rPr>
            </w:pPr>
            <w:r>
              <w:rPr>
                <w:noProof/>
                <w:color w:val="002060"/>
                <w:sz w:val="24"/>
                <w:szCs w:val="30"/>
                <w:lang w:eastAsia="it-IT"/>
              </w:rPr>
              <w:drawing>
                <wp:inline distT="0" distB="0" distL="0" distR="0">
                  <wp:extent cx="3667125" cy="1294610"/>
                  <wp:effectExtent l="19050" t="0" r="9525" b="0"/>
                  <wp:docPr id="6" name="Immagine 4" descr="https://scontent-mxp1-1.xx.fbcdn.net/hphotos-ash2/v/t1.0-9/945329_202932256528267_2037533139_n.jpg?oh=508845f5cd6857b30bf59e4573800485&amp;oe=57B39C8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content-mxp1-1.xx.fbcdn.net/hphotos-ash2/v/t1.0-9/945329_202932256528267_2037533139_n.jpg?oh=508845f5cd6857b30bf59e4573800485&amp;oe=57B39C8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4677" cy="12972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Paragrafoelenco"/>
              <w:spacing w:line="360" w:lineRule="auto"/>
              <w:ind w:left="0"/>
              <w:contextualSpacing w:val="0"/>
              <w:rPr>
                <w:color w:val="002060"/>
                <w:sz w:val="24"/>
                <w:szCs w:val="30"/>
              </w:rPr>
            </w:pPr>
          </w:p>
          <w:p>
            <w:pPr>
              <w:pStyle w:val="Paragrafoelenco"/>
              <w:spacing w:line="360" w:lineRule="auto"/>
              <w:ind w:left="0"/>
              <w:contextualSpacing w:val="0"/>
              <w:rPr>
                <w:color w:val="002060"/>
                <w:sz w:val="24"/>
                <w:szCs w:val="30"/>
              </w:rPr>
            </w:pPr>
            <w:r>
              <w:rPr>
                <w:noProof/>
                <w:color w:val="002060"/>
                <w:sz w:val="24"/>
                <w:szCs w:val="30"/>
                <w:lang w:eastAsia="it-IT"/>
              </w:rPr>
              <w:drawing>
                <wp:inline distT="0" distB="0" distL="0" distR="0">
                  <wp:extent cx="1819275" cy="1304925"/>
                  <wp:effectExtent l="19050" t="0" r="9525" b="0"/>
                  <wp:docPr id="9" name="Immagine 1" descr="https://scontent-mxp1-1.xx.fbcdn.net/hphotos-xfa1/v/t1.0-9/424517_202934693194690_340824045_n.jpg?oh=8aef434b13a3f225922147938a3638ed&amp;oe=57B52F5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content-mxp1-1.xx.fbcdn.net/hphotos-xfa1/v/t1.0-9/424517_202934693194690_340824045_n.jpg?oh=8aef434b13a3f225922147938a3638ed&amp;oe=57B52F5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4230" cy="1308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002060"/>
                <w:sz w:val="24"/>
                <w:szCs w:val="30"/>
                <w:lang w:eastAsia="it-IT"/>
              </w:rPr>
              <w:drawing>
                <wp:inline distT="0" distB="0" distL="0" distR="0">
                  <wp:extent cx="1819275" cy="1304925"/>
                  <wp:effectExtent l="19050" t="0" r="9525" b="0"/>
                  <wp:docPr id="11" name="Immagine 7" descr="https://scontent-mxp1-1.xx.fbcdn.net/hphotos-xap1/v/t1.0-9/935801_202934706528022_1465879021_n.jpg?oh=66f9c830facd368fdbc829ba9fe6f12c&amp;oe=57B31D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scontent-mxp1-1.xx.fbcdn.net/hphotos-xap1/v/t1.0-9/935801_202934706528022_1465879021_n.jpg?oh=66f9c830facd368fdbc829ba9fe6f12c&amp;oe=57B31D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1235" cy="13063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91" w:type="dxa"/>
            <w:shd w:val="clear" w:color="auto" w:fill="auto"/>
          </w:tcPr>
          <w:p>
            <w:pPr>
              <w:rPr>
                <w:rFonts w:ascii="Arial" w:hAnsi="Arial" w:cs="Arial"/>
                <w:b/>
                <w:color w:val="002060"/>
                <w:sz w:val="8"/>
              </w:rPr>
            </w:pPr>
          </w:p>
          <w:p>
            <w:pPr>
              <w:shd w:val="clear" w:color="auto" w:fill="DDD9C3"/>
              <w:spacing w:line="360" w:lineRule="auto"/>
              <w:jc w:val="center"/>
              <w:rPr>
                <w:rFonts w:ascii="Arial" w:hAnsi="Arial" w:cs="Arial"/>
                <w:color w:val="002060"/>
                <w:sz w:val="24"/>
                <w:szCs w:val="26"/>
              </w:rPr>
            </w:pPr>
            <w:r>
              <w:rPr>
                <w:rFonts w:ascii="Arial" w:hAnsi="Arial" w:cs="Arial"/>
                <w:color w:val="002060"/>
                <w:sz w:val="24"/>
                <w:szCs w:val="26"/>
              </w:rPr>
              <w:t xml:space="preserve">A riconoscimento del trattamento agevolato presentare la Tessera personale nominativa presso la cassa del punto vendita sito in </w:t>
            </w:r>
          </w:p>
          <w:p>
            <w:pPr>
              <w:shd w:val="clear" w:color="auto" w:fill="DDD9C3"/>
              <w:spacing w:line="360" w:lineRule="auto"/>
              <w:jc w:val="center"/>
              <w:rPr>
                <w:rFonts w:ascii="Arial" w:hAnsi="Arial" w:cs="Arial"/>
                <w:color w:val="002060"/>
                <w:sz w:val="24"/>
                <w:szCs w:val="26"/>
              </w:rPr>
            </w:pPr>
            <w:r>
              <w:rPr>
                <w:rFonts w:ascii="Arial" w:hAnsi="Arial" w:cs="Arial"/>
                <w:color w:val="002060"/>
                <w:sz w:val="24"/>
                <w:szCs w:val="26"/>
              </w:rPr>
              <w:t>Borgo Cavalli,7 - Treviso</w:t>
            </w:r>
            <w:bookmarkStart w:id="0" w:name="_GoBack"/>
            <w:bookmarkEnd w:id="0"/>
            <w:r>
              <w:rPr>
                <w:rFonts w:ascii="Arial" w:hAnsi="Arial" w:cs="Arial"/>
                <w:noProof/>
                <w:color w:val="002060"/>
                <w:sz w:val="24"/>
                <w:szCs w:val="26"/>
                <w:lang w:eastAsia="it-IT"/>
              </w:rPr>
              <w:drawing>
                <wp:inline distT="0" distB="0" distL="0" distR="0">
                  <wp:extent cx="2225233" cy="1402202"/>
                  <wp:effectExtent l="133350" t="95250" r="213360" b="331470"/>
                  <wp:docPr id="12" name="Immagin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pacard2016.png"/>
                          <pic:cNvPicPr/>
                        </pic:nvPicPr>
                        <pic:blipFill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233" cy="1402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127000" dist="38100" dir="2700000" algn="ctr">
                              <a:srgbClr val="000000">
                                <a:alpha val="45000"/>
                              </a:srgbClr>
                            </a:outerShdw>
                          </a:effectLst>
                          <a:scene3d>
                            <a:camera prst="perspectiveFront" fov="2700000">
                              <a:rot lat="20376000" lon="1938000" rev="20112001"/>
                            </a:camera>
                            <a:lightRig rig="soft" dir="t">
                              <a:rot lat="0" lon="0" rev="0"/>
                            </a:lightRig>
                          </a:scene3d>
                          <a:sp3d prstMaterial="translucentPowder">
                            <a:bevelT w="203200" h="50800" prst="softRound"/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center"/>
              <w:rPr>
                <w:rFonts w:ascii="Arial" w:hAnsi="Arial" w:cs="Arial"/>
                <w:b/>
                <w:color w:val="002060"/>
              </w:rPr>
            </w:pPr>
          </w:p>
        </w:tc>
      </w:tr>
    </w:tbl>
    <w:p/>
    <w:sectPr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225B39"/>
    <w:multiLevelType w:val="hybridMultilevel"/>
    <w:tmpl w:val="D4541F3E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283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character" w:styleId="Collegamentoipertestuale">
    <w:name w:val="Hyperlink"/>
    <w:uiPriority w:val="99"/>
    <w:semiHidden/>
    <w:unhideWhenUsed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character" w:customStyle="1" w:styleId="apple-converted-space">
    <w:name w:val="apple-converted-space"/>
    <w:basedOn w:val="Carpredefinitoparagrafo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pPr>
      <w:ind w:left="720"/>
      <w:contextualSpacing/>
    </w:pPr>
  </w:style>
  <w:style w:type="character" w:styleId="Collegamentoipertestuale">
    <w:name w:val="Hyperlink"/>
    <w:uiPriority w:val="99"/>
    <w:semiHidden/>
    <w:unhideWhenUsed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ascii="Tahoma" w:eastAsia="Calibri" w:hAnsi="Tahoma" w:cs="Tahoma"/>
      <w:sz w:val="16"/>
      <w:szCs w:val="16"/>
    </w:rPr>
  </w:style>
  <w:style w:type="paragraph" w:styleId="NormaleWeb">
    <w:name w:val="Normal (Web)"/>
    <w:basedOn w:val="Normale"/>
    <w:uiPriority w:val="99"/>
    <w:semiHidden/>
    <w:unhideWhenUsed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it-IT"/>
    </w:rPr>
  </w:style>
  <w:style w:type="character" w:styleId="Enfasigrassetto">
    <w:name w:val="Strong"/>
    <w:basedOn w:val="Carpredefinitoparagrafo"/>
    <w:uiPriority w:val="22"/>
    <w:qFormat/>
    <w:rPr>
      <w:b/>
      <w:bCs/>
    </w:rPr>
  </w:style>
  <w:style w:type="character" w:customStyle="1" w:styleId="apple-converted-space">
    <w:name w:val="apple-converted-space"/>
    <w:basedOn w:val="Carpredefinitoparagrafo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443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hdphoto" Target="media/hdphoto1.wdp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155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Agenzia delle Dogane</Company>
  <LinksUpToDate>false</LinksUpToDate>
  <CharactersWithSpaces>1041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pippo</dc:creator>
  <cp:lastModifiedBy>pippo</cp:lastModifiedBy>
  <cp:revision>2</cp:revision>
  <dcterms:created xsi:type="dcterms:W3CDTF">2016-05-11T11:10:00Z</dcterms:created>
  <dcterms:modified xsi:type="dcterms:W3CDTF">2016-05-11T11:10:00Z</dcterms:modified>
</cp:coreProperties>
</file>